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Spec="right" w:tblpY="886"/>
        <w:tblW w:w="5786" w:type="dxa"/>
        <w:tblLook w:val="04A0"/>
      </w:tblPr>
      <w:tblGrid>
        <w:gridCol w:w="5786"/>
      </w:tblGrid>
      <w:tr w:rsidR="00625B82" w:rsidTr="00625B82">
        <w:trPr>
          <w:trHeight w:val="1134"/>
        </w:trPr>
        <w:tc>
          <w:tcPr>
            <w:tcW w:w="5786" w:type="dxa"/>
          </w:tcPr>
          <w:p w:rsidR="002060B9" w:rsidRPr="002060B9" w:rsidRDefault="002060B9" w:rsidP="002060B9">
            <w:pPr>
              <w:spacing w:after="0" w:line="240" w:lineRule="auto"/>
              <w:ind w:left="284" w:right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2060B9">
              <w:rPr>
                <w:rFonts w:ascii="Times New Roman" w:hAnsi="Times New Roman"/>
                <w:b/>
                <w:sz w:val="20"/>
                <w:szCs w:val="20"/>
              </w:rPr>
              <w:t>Приложение № 21</w:t>
            </w:r>
          </w:p>
          <w:p w:rsidR="002060B9" w:rsidRPr="002060B9" w:rsidRDefault="002060B9" w:rsidP="002060B9">
            <w:pPr>
              <w:spacing w:after="0" w:line="240" w:lineRule="auto"/>
              <w:ind w:left="284" w:right="176"/>
              <w:rPr>
                <w:rFonts w:ascii="Times New Roman" w:hAnsi="Times New Roman"/>
                <w:sz w:val="20"/>
                <w:szCs w:val="20"/>
              </w:rPr>
            </w:pPr>
            <w:r w:rsidRPr="002060B9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2060B9" w:rsidRPr="002060B9" w:rsidRDefault="002060B9" w:rsidP="002060B9">
            <w:pPr>
              <w:tabs>
                <w:tab w:val="left" w:pos="838"/>
              </w:tabs>
              <w:suppressAutoHyphens/>
              <w:spacing w:after="0" w:line="240" w:lineRule="auto"/>
              <w:ind w:left="284" w:right="176"/>
              <w:rPr>
                <w:rFonts w:ascii="Times New Roman" w:hAnsi="Times New Roman"/>
                <w:sz w:val="20"/>
                <w:szCs w:val="20"/>
              </w:rPr>
            </w:pPr>
            <w:r w:rsidRPr="002060B9">
              <w:rPr>
                <w:rFonts w:ascii="Times New Roman" w:hAnsi="Times New Roman"/>
                <w:sz w:val="20"/>
                <w:szCs w:val="20"/>
              </w:rPr>
              <w:t>Постановлением Администрации сельского поселения</w:t>
            </w:r>
          </w:p>
          <w:p w:rsidR="002060B9" w:rsidRPr="002060B9" w:rsidRDefault="002060B9" w:rsidP="002060B9">
            <w:pPr>
              <w:tabs>
                <w:tab w:val="left" w:pos="838"/>
              </w:tabs>
              <w:suppressAutoHyphens/>
              <w:spacing w:after="0" w:line="240" w:lineRule="auto"/>
              <w:ind w:left="284" w:right="176"/>
              <w:rPr>
                <w:rFonts w:ascii="Times New Roman" w:hAnsi="Times New Roman"/>
                <w:sz w:val="20"/>
                <w:szCs w:val="20"/>
              </w:rPr>
            </w:pPr>
            <w:r w:rsidRPr="002060B9">
              <w:rPr>
                <w:rFonts w:ascii="Times New Roman" w:hAnsi="Times New Roman"/>
                <w:sz w:val="20"/>
                <w:szCs w:val="20"/>
              </w:rPr>
              <w:t>Аксаковский сельсовет муниципального района</w:t>
            </w:r>
          </w:p>
          <w:p w:rsidR="002060B9" w:rsidRPr="002060B9" w:rsidRDefault="002060B9" w:rsidP="002060B9">
            <w:pPr>
              <w:tabs>
                <w:tab w:val="left" w:pos="838"/>
              </w:tabs>
              <w:suppressAutoHyphens/>
              <w:spacing w:after="0" w:line="240" w:lineRule="auto"/>
              <w:ind w:left="284" w:right="176"/>
              <w:rPr>
                <w:rFonts w:ascii="Times New Roman" w:hAnsi="Times New Roman"/>
                <w:sz w:val="20"/>
                <w:szCs w:val="20"/>
              </w:rPr>
            </w:pPr>
            <w:r w:rsidRPr="002060B9">
              <w:rPr>
                <w:rFonts w:ascii="Times New Roman" w:hAnsi="Times New Roman"/>
                <w:sz w:val="20"/>
                <w:szCs w:val="20"/>
              </w:rPr>
              <w:t>Белебеевский район Республики Башкортостан</w:t>
            </w:r>
          </w:p>
          <w:p w:rsidR="002060B9" w:rsidRPr="002060B9" w:rsidRDefault="002060B9" w:rsidP="002060B9">
            <w:pPr>
              <w:tabs>
                <w:tab w:val="left" w:pos="838"/>
              </w:tabs>
              <w:suppressAutoHyphens/>
              <w:spacing w:after="0" w:line="240" w:lineRule="auto"/>
              <w:ind w:left="284" w:right="176"/>
              <w:rPr>
                <w:rFonts w:ascii="Times New Roman" w:hAnsi="Times New Roman"/>
                <w:sz w:val="20"/>
                <w:szCs w:val="20"/>
              </w:rPr>
            </w:pPr>
            <w:r w:rsidRPr="002060B9">
              <w:rPr>
                <w:rFonts w:ascii="Times New Roman" w:hAnsi="Times New Roman"/>
                <w:sz w:val="20"/>
                <w:szCs w:val="20"/>
              </w:rPr>
              <w:t>от 11 мая 2018 г. №40</w:t>
            </w:r>
          </w:p>
          <w:p w:rsidR="00625B82" w:rsidRPr="00625B82" w:rsidRDefault="00625B82" w:rsidP="00625B82">
            <w:pPr>
              <w:tabs>
                <w:tab w:val="left" w:pos="838"/>
              </w:tabs>
              <w:spacing w:after="0"/>
              <w:ind w:left="567" w:firstLine="851"/>
              <w:rPr>
                <w:rFonts w:ascii="Times New Roman" w:hAnsi="Times New Roman"/>
                <w:sz w:val="24"/>
              </w:rPr>
            </w:pPr>
          </w:p>
          <w:p w:rsidR="00625B82" w:rsidRDefault="00625B8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24"/>
                <w:szCs w:val="24"/>
              </w:rPr>
            </w:pPr>
          </w:p>
        </w:tc>
      </w:tr>
    </w:tbl>
    <w:p w:rsidR="006C13AC" w:rsidRDefault="006C13A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3AC" w:rsidRDefault="006C13A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67A7" w:rsidRDefault="005E67A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B82" w:rsidRDefault="00625B82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B82" w:rsidRDefault="00625B82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2DFA" w:rsidRPr="002060B9" w:rsidRDefault="00832DFA" w:rsidP="0020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0B9">
        <w:rPr>
          <w:rFonts w:ascii="Times New Roman" w:hAnsi="Times New Roman"/>
          <w:b/>
          <w:sz w:val="28"/>
          <w:szCs w:val="28"/>
        </w:rPr>
        <w:t xml:space="preserve">Инструкция по действиям персонала во </w:t>
      </w:r>
      <w:proofErr w:type="gramStart"/>
      <w:r w:rsidRPr="002060B9">
        <w:rPr>
          <w:rFonts w:ascii="Times New Roman" w:hAnsi="Times New Roman"/>
          <w:b/>
          <w:sz w:val="28"/>
          <w:szCs w:val="28"/>
        </w:rPr>
        <w:t>внештатных</w:t>
      </w:r>
      <w:proofErr w:type="gramEnd"/>
    </w:p>
    <w:p w:rsidR="00832DFA" w:rsidRPr="002060B9" w:rsidRDefault="00832DFA" w:rsidP="0020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0B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060B9">
        <w:rPr>
          <w:rFonts w:ascii="Times New Roman" w:hAnsi="Times New Roman"/>
          <w:b/>
          <w:sz w:val="28"/>
          <w:szCs w:val="28"/>
        </w:rPr>
        <w:t>ситуациях</w:t>
      </w:r>
      <w:proofErr w:type="gramEnd"/>
      <w:r w:rsidRPr="002060B9">
        <w:rPr>
          <w:rFonts w:ascii="Times New Roman" w:hAnsi="Times New Roman"/>
          <w:b/>
          <w:sz w:val="28"/>
          <w:szCs w:val="28"/>
        </w:rPr>
        <w:t xml:space="preserve"> при обработке конфиденциальной информации </w:t>
      </w:r>
    </w:p>
    <w:p w:rsidR="00D64599" w:rsidRDefault="00832DFA" w:rsidP="0020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0B9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2060B9" w:rsidRPr="002060B9" w:rsidRDefault="002060B9" w:rsidP="0020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599" w:rsidRPr="002060B9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060B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Данная инструкция призвана</w:t>
      </w:r>
      <w:r w:rsidR="000C2D6F" w:rsidRPr="002060B9">
        <w:rPr>
          <w:rFonts w:ascii="Times New Roman" w:hAnsi="Times New Roman"/>
          <w:sz w:val="26"/>
          <w:szCs w:val="26"/>
        </w:rPr>
        <w:t xml:space="preserve"> </w:t>
      </w:r>
      <w:r w:rsidRPr="002060B9">
        <w:rPr>
          <w:rFonts w:ascii="Times New Roman" w:hAnsi="Times New Roman"/>
          <w:sz w:val="26"/>
          <w:szCs w:val="26"/>
        </w:rPr>
        <w:t xml:space="preserve">регламентировать порядок действий пользователя информационной системы персональных данных </w:t>
      </w:r>
      <w:r w:rsidR="00A311A5" w:rsidRPr="002060B9">
        <w:rPr>
          <w:rFonts w:ascii="Times New Roman" w:hAnsi="Times New Roman"/>
          <w:sz w:val="26"/>
          <w:szCs w:val="26"/>
        </w:rPr>
        <w:t>«</w:t>
      </w:r>
      <w:proofErr w:type="spellStart"/>
      <w:r w:rsidR="000C2D6F" w:rsidRPr="002060B9">
        <w:rPr>
          <w:rFonts w:ascii="Times New Roman" w:hAnsi="Times New Roman"/>
          <w:sz w:val="26"/>
          <w:szCs w:val="26"/>
        </w:rPr>
        <w:t>Похозяйственный</w:t>
      </w:r>
      <w:proofErr w:type="spellEnd"/>
      <w:r w:rsidR="000C2D6F" w:rsidRPr="002060B9">
        <w:rPr>
          <w:rFonts w:ascii="Times New Roman" w:hAnsi="Times New Roman"/>
          <w:sz w:val="26"/>
          <w:szCs w:val="26"/>
        </w:rPr>
        <w:t xml:space="preserve"> учет</w:t>
      </w:r>
      <w:r w:rsidR="00A311A5" w:rsidRPr="002060B9">
        <w:rPr>
          <w:rFonts w:ascii="Times New Roman" w:hAnsi="Times New Roman"/>
          <w:sz w:val="26"/>
          <w:szCs w:val="26"/>
        </w:rPr>
        <w:t xml:space="preserve">» </w:t>
      </w:r>
      <w:r w:rsidRPr="002060B9">
        <w:rPr>
          <w:rFonts w:ascii="Times New Roman" w:hAnsi="Times New Roman"/>
          <w:sz w:val="26"/>
          <w:szCs w:val="26"/>
        </w:rPr>
        <w:t xml:space="preserve">(далее -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>)</w:t>
      </w:r>
      <w:r w:rsidR="0023597E" w:rsidRPr="002060B9">
        <w:rPr>
          <w:rFonts w:ascii="Times New Roman" w:hAnsi="Times New Roman"/>
          <w:sz w:val="26"/>
          <w:szCs w:val="26"/>
        </w:rPr>
        <w:t xml:space="preserve"> </w:t>
      </w:r>
      <w:r w:rsidR="00861E7F" w:rsidRPr="002060B9">
        <w:rPr>
          <w:rFonts w:ascii="Times New Roman" w:hAnsi="Times New Roman"/>
          <w:sz w:val="26"/>
          <w:szCs w:val="26"/>
        </w:rPr>
        <w:t>Администрации</w:t>
      </w:r>
      <w:r w:rsidR="000C2D6F" w:rsidRPr="002060B9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2060B9">
        <w:rPr>
          <w:rFonts w:ascii="Times New Roman" w:hAnsi="Times New Roman"/>
          <w:sz w:val="26"/>
          <w:szCs w:val="26"/>
        </w:rPr>
        <w:t>Аксаковский</w:t>
      </w:r>
      <w:r w:rsidR="000C2D6F" w:rsidRPr="002060B9">
        <w:rPr>
          <w:rFonts w:ascii="Times New Roman" w:hAnsi="Times New Roman"/>
          <w:sz w:val="26"/>
          <w:szCs w:val="26"/>
        </w:rPr>
        <w:t xml:space="preserve"> сельсовет</w:t>
      </w:r>
      <w:r w:rsidR="00861E7F" w:rsidRPr="002060B9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0E2AEA" w:rsidRPr="002060B9">
        <w:rPr>
          <w:rFonts w:ascii="Times New Roman" w:hAnsi="Times New Roman"/>
          <w:sz w:val="26"/>
          <w:szCs w:val="26"/>
        </w:rPr>
        <w:t>Белебеевский</w:t>
      </w:r>
      <w:r w:rsidR="00861E7F" w:rsidRPr="002060B9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="002060B9">
        <w:rPr>
          <w:rFonts w:ascii="Times New Roman" w:hAnsi="Times New Roman"/>
          <w:sz w:val="26"/>
          <w:szCs w:val="26"/>
        </w:rPr>
        <w:t xml:space="preserve"> </w:t>
      </w:r>
      <w:r w:rsidRPr="002060B9">
        <w:rPr>
          <w:rFonts w:ascii="Times New Roman" w:hAnsi="Times New Roman"/>
          <w:sz w:val="26"/>
          <w:szCs w:val="26"/>
        </w:rPr>
        <w:t>(далее в Учреждении) при возникновении внештатных ситуаций.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Инструкция утверждается</w:t>
      </w:r>
      <w:bookmarkStart w:id="0" w:name="_Toc242285013"/>
      <w:r w:rsidRPr="002060B9">
        <w:rPr>
          <w:rFonts w:ascii="Times New Roman" w:hAnsi="Times New Roman"/>
          <w:sz w:val="26"/>
          <w:szCs w:val="26"/>
        </w:rPr>
        <w:t xml:space="preserve"> руководителем учреждения. Настоящая Инструкция определяет возможные аварийные ситуации, связанные с функционированием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 Учреждения, меры и средства поддержания непрерывности работы и восстановления работоспособности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 после аварийных ситуаций.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 xml:space="preserve">Целью настоящего документа является превентивная защита элементов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 от прерывания  в случае реализации рассматриваемых угроз. 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Задачей данной Инструкции является</w:t>
      </w:r>
      <w:r w:rsidR="000C2D6F" w:rsidRPr="002060B9">
        <w:rPr>
          <w:rFonts w:ascii="Times New Roman" w:hAnsi="Times New Roman"/>
          <w:sz w:val="26"/>
          <w:szCs w:val="26"/>
        </w:rPr>
        <w:t xml:space="preserve"> </w:t>
      </w:r>
      <w:r w:rsidRPr="002060B9">
        <w:rPr>
          <w:rFonts w:ascii="Times New Roman" w:hAnsi="Times New Roman"/>
          <w:sz w:val="26"/>
          <w:szCs w:val="26"/>
        </w:rPr>
        <w:t>определение мер защиты от прерывания</w:t>
      </w:r>
      <w:r w:rsidR="000C2D6F" w:rsidRPr="002060B9">
        <w:rPr>
          <w:rFonts w:ascii="Times New Roman" w:hAnsi="Times New Roman"/>
          <w:sz w:val="26"/>
          <w:szCs w:val="26"/>
        </w:rPr>
        <w:t xml:space="preserve"> </w:t>
      </w:r>
      <w:r w:rsidRPr="002060B9">
        <w:rPr>
          <w:rFonts w:ascii="Times New Roman" w:hAnsi="Times New Roman"/>
          <w:sz w:val="26"/>
          <w:szCs w:val="26"/>
        </w:rPr>
        <w:t>и определение действий восстановления в случае прерывания.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Действие настоящей Инструкции распространяется на всех сотрудников</w:t>
      </w:r>
      <w:r w:rsidR="002060B9">
        <w:rPr>
          <w:rFonts w:ascii="Times New Roman" w:hAnsi="Times New Roman"/>
          <w:sz w:val="26"/>
          <w:szCs w:val="26"/>
        </w:rPr>
        <w:t xml:space="preserve"> </w:t>
      </w:r>
      <w:r w:rsidRPr="002060B9">
        <w:rPr>
          <w:rFonts w:ascii="Times New Roman" w:hAnsi="Times New Roman"/>
          <w:sz w:val="26"/>
          <w:szCs w:val="26"/>
        </w:rPr>
        <w:t xml:space="preserve">Учреждения, имеющих доступ к ресурсам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64599" w:rsidRPr="002060B9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системы жизнеобеспечения;</w:t>
      </w:r>
    </w:p>
    <w:p w:rsidR="00D64599" w:rsidRPr="002060B9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системы обеспечения отказоустойчивости;</w:t>
      </w:r>
    </w:p>
    <w:p w:rsidR="00D64599" w:rsidRPr="002060B9" w:rsidRDefault="004051E3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D64599" w:rsidRPr="002060B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системы резервного копирования и хранения данных</w:t>
        </w:r>
      </w:hyperlink>
      <w:r w:rsidR="00D64599" w:rsidRPr="002060B9">
        <w:rPr>
          <w:rFonts w:ascii="Times New Roman" w:hAnsi="Times New Roman"/>
          <w:sz w:val="26"/>
          <w:szCs w:val="26"/>
        </w:rPr>
        <w:t>;</w:t>
      </w:r>
    </w:p>
    <w:p w:rsidR="00D64599" w:rsidRPr="002060B9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системы контроля физического доступа.</w:t>
      </w:r>
    </w:p>
    <w:p w:rsidR="00D64599" w:rsidRPr="002060B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lastRenderedPageBreak/>
        <w:t>Пересмотр настоящего документа осуществляется по мере необходимости, но не реже одного раза в два года.</w:t>
      </w:r>
    </w:p>
    <w:p w:rsidR="00E076DB" w:rsidRPr="002060B9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4599" w:rsidRPr="002060B9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2060B9">
        <w:rPr>
          <w:rFonts w:ascii="Times New Roman" w:hAnsi="Times New Roman"/>
          <w:b/>
          <w:bCs/>
          <w:sz w:val="26"/>
          <w:szCs w:val="26"/>
        </w:rPr>
        <w:t>Порядок д</w:t>
      </w:r>
      <w:r w:rsidRPr="002060B9">
        <w:rPr>
          <w:rFonts w:ascii="Times New Roman" w:hAnsi="Times New Roman"/>
          <w:b/>
          <w:bCs/>
          <w:iCs/>
          <w:sz w:val="26"/>
          <w:szCs w:val="26"/>
        </w:rPr>
        <w:t xml:space="preserve">ействий при </w:t>
      </w:r>
      <w:proofErr w:type="gramStart"/>
      <w:r w:rsidRPr="002060B9">
        <w:rPr>
          <w:rFonts w:ascii="Times New Roman" w:hAnsi="Times New Roman"/>
          <w:b/>
          <w:bCs/>
          <w:iCs/>
          <w:sz w:val="26"/>
          <w:szCs w:val="26"/>
        </w:rPr>
        <w:t>возникновении</w:t>
      </w:r>
      <w:proofErr w:type="gramEnd"/>
      <w:r w:rsidRPr="002060B9">
        <w:rPr>
          <w:rFonts w:ascii="Times New Roman" w:hAnsi="Times New Roman"/>
          <w:b/>
          <w:bCs/>
          <w:iCs/>
          <w:sz w:val="26"/>
          <w:szCs w:val="26"/>
        </w:rPr>
        <w:t xml:space="preserve"> аварийной ситуации</w:t>
      </w:r>
      <w:bookmarkEnd w:id="1"/>
      <w:bookmarkEnd w:id="2"/>
      <w:bookmarkEnd w:id="3"/>
      <w:bookmarkEnd w:id="4"/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, предоставляемых пользователям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. Аварийная ситуация становится возможной в результате реализации одной из угроз, приведенных в «Модели угроз». </w:t>
      </w:r>
    </w:p>
    <w:p w:rsidR="00D64599" w:rsidRPr="002060B9" w:rsidRDefault="00D64599" w:rsidP="00D165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60B9">
        <w:rPr>
          <w:rFonts w:ascii="Times New Roman" w:hAnsi="Times New Roman"/>
          <w:sz w:val="26"/>
          <w:szCs w:val="26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2060B9">
        <w:rPr>
          <w:rFonts w:ascii="Times New Roman" w:hAnsi="Times New Roman"/>
          <w:sz w:val="26"/>
          <w:szCs w:val="26"/>
        </w:rPr>
        <w:t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информационной системы персональных данных</w:t>
      </w:r>
      <w:r w:rsidRPr="002060B9">
        <w:rPr>
          <w:rFonts w:ascii="Times New Roman" w:hAnsi="Times New Roman"/>
          <w:sz w:val="26"/>
          <w:szCs w:val="26"/>
        </w:rPr>
        <w:t>»</w:t>
      </w:r>
      <w:r w:rsidR="00D1652F" w:rsidRPr="002060B9">
        <w:rPr>
          <w:rFonts w:ascii="Times New Roman" w:hAnsi="Times New Roman"/>
          <w:sz w:val="26"/>
          <w:szCs w:val="26"/>
        </w:rPr>
        <w:t xml:space="preserve"> (Приложение </w:t>
      </w:r>
      <w:r w:rsidR="00CB5B88" w:rsidRPr="002060B9">
        <w:rPr>
          <w:rFonts w:ascii="Times New Roman" w:hAnsi="Times New Roman"/>
          <w:sz w:val="26"/>
          <w:szCs w:val="26"/>
        </w:rPr>
        <w:t>25</w:t>
      </w:r>
      <w:r w:rsidR="00D1652F" w:rsidRPr="002060B9">
        <w:rPr>
          <w:rFonts w:ascii="Times New Roman" w:hAnsi="Times New Roman"/>
          <w:sz w:val="26"/>
          <w:szCs w:val="26"/>
        </w:rPr>
        <w:t xml:space="preserve"> к Постановлению «Об утверждении перечня мер, направленных на обеспечение выполнения обязанностей,</w:t>
      </w:r>
      <w:r w:rsidR="002060B9">
        <w:rPr>
          <w:rFonts w:ascii="Times New Roman" w:hAnsi="Times New Roman"/>
          <w:sz w:val="26"/>
          <w:szCs w:val="26"/>
        </w:rPr>
        <w:t xml:space="preserve"> </w:t>
      </w:r>
      <w:r w:rsidR="00D1652F" w:rsidRPr="002060B9">
        <w:rPr>
          <w:rFonts w:ascii="Times New Roman" w:hAnsi="Times New Roman"/>
          <w:sz w:val="26"/>
          <w:szCs w:val="26"/>
        </w:rPr>
        <w:t>предусмотренных федеральным законом "О персональных данных" и принятыми в</w:t>
      </w:r>
      <w:proofErr w:type="gramEnd"/>
      <w:r w:rsidR="00D1652F" w:rsidRPr="002060B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1652F" w:rsidRPr="002060B9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D1652F" w:rsidRPr="002060B9">
        <w:rPr>
          <w:rFonts w:ascii="Times New Roman" w:hAnsi="Times New Roman"/>
          <w:sz w:val="26"/>
          <w:szCs w:val="26"/>
        </w:rPr>
        <w:t xml:space="preserve"> с ним нормативными правовыми актами»)</w:t>
      </w:r>
      <w:r w:rsidRPr="002060B9">
        <w:rPr>
          <w:rFonts w:ascii="Times New Roman" w:hAnsi="Times New Roman"/>
          <w:sz w:val="26"/>
          <w:szCs w:val="26"/>
        </w:rPr>
        <w:t>.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В кратчайшие сроки, не превышающие одного рабочего дня, ответственный за обеспечение информационной безопасности, администратор баз данных</w:t>
      </w:r>
      <w:r w:rsidR="002060B9">
        <w:rPr>
          <w:rFonts w:ascii="Times New Roman" w:hAnsi="Times New Roman"/>
          <w:sz w:val="26"/>
          <w:szCs w:val="26"/>
        </w:rPr>
        <w:t xml:space="preserve"> </w:t>
      </w:r>
      <w:r w:rsidRPr="002060B9">
        <w:rPr>
          <w:rFonts w:ascii="Times New Roman" w:hAnsi="Times New Roman"/>
          <w:sz w:val="26"/>
          <w:szCs w:val="26"/>
        </w:rPr>
        <w:t xml:space="preserve">или другой назначенный </w:t>
      </w:r>
      <w:proofErr w:type="gramStart"/>
      <w:r w:rsidRPr="002060B9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2060B9">
        <w:rPr>
          <w:rFonts w:ascii="Times New Roman" w:hAnsi="Times New Roman"/>
          <w:sz w:val="26"/>
          <w:szCs w:val="26"/>
        </w:rPr>
        <w:t xml:space="preserve"> за реагирование сотрудник предпринимает меры по восстановлению работоспособности. Предпринимаемые меры по возможности согласуются с вышестоящим руководством. При необходимости привлекаются квалифицированные сотрудники сторонних организаций с целью восстановления работоспособности в кратчайшие сроки. 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2060B9">
        <w:rPr>
          <w:rFonts w:ascii="Times New Roman" w:hAnsi="Times New Roman"/>
          <w:b/>
          <w:bCs/>
          <w:iCs/>
          <w:sz w:val="26"/>
          <w:szCs w:val="26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 xml:space="preserve">Уровень 1 – </w:t>
      </w:r>
      <w:r w:rsidRPr="002060B9">
        <w:rPr>
          <w:rFonts w:ascii="Times New Roman" w:hAnsi="Times New Roman"/>
          <w:b/>
          <w:sz w:val="26"/>
          <w:szCs w:val="26"/>
        </w:rPr>
        <w:t>Незначительный инцидент</w:t>
      </w:r>
      <w:r w:rsidRPr="002060B9">
        <w:rPr>
          <w:rFonts w:ascii="Times New Roman" w:hAnsi="Times New Roman"/>
          <w:sz w:val="26"/>
          <w:szCs w:val="26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 и средств защиты. Эти инциденты решаются ответственными  за реагирование сотрудниками. 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lastRenderedPageBreak/>
        <w:t xml:space="preserve">Уровень 2 – </w:t>
      </w:r>
      <w:r w:rsidRPr="002060B9">
        <w:rPr>
          <w:rFonts w:ascii="Times New Roman" w:hAnsi="Times New Roman"/>
          <w:b/>
          <w:sz w:val="26"/>
          <w:szCs w:val="26"/>
        </w:rPr>
        <w:t>Авария</w:t>
      </w:r>
      <w:r w:rsidRPr="002060B9">
        <w:rPr>
          <w:rFonts w:ascii="Times New Roman" w:hAnsi="Times New Roman"/>
          <w:sz w:val="26"/>
          <w:szCs w:val="26"/>
        </w:rPr>
        <w:t xml:space="preserve">. Любой инцидент, который приводит или может привести к прерыванию работоспособности отдельных элементов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 и средств защиты. Эти инциденты выходят за рамки управления ответственными  за реагирование сотрудниками. 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К авариям относятся следующие инциденты: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 xml:space="preserve">Отказ элементов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 и средств защиты </w:t>
      </w:r>
      <w:proofErr w:type="gramStart"/>
      <w:r w:rsidRPr="002060B9">
        <w:rPr>
          <w:rFonts w:ascii="Times New Roman" w:hAnsi="Times New Roman"/>
          <w:sz w:val="26"/>
          <w:szCs w:val="26"/>
        </w:rPr>
        <w:t>из-за</w:t>
      </w:r>
      <w:proofErr w:type="gramEnd"/>
      <w:r w:rsidRPr="002060B9">
        <w:rPr>
          <w:rFonts w:ascii="Times New Roman" w:hAnsi="Times New Roman"/>
          <w:sz w:val="26"/>
          <w:szCs w:val="26"/>
        </w:rPr>
        <w:t xml:space="preserve">: </w:t>
      </w:r>
    </w:p>
    <w:p w:rsidR="00D64599" w:rsidRPr="002060B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64599" w:rsidRPr="002060B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сбоя системы кондиционирования;</w:t>
      </w:r>
    </w:p>
    <w:p w:rsidR="00D64599" w:rsidRPr="002060B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 xml:space="preserve">других физических повреждений элементов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, критичных для функционирования всей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>.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 xml:space="preserve">Уровень 3 – </w:t>
      </w:r>
      <w:r w:rsidRPr="002060B9">
        <w:rPr>
          <w:rFonts w:ascii="Times New Roman" w:hAnsi="Times New Roman"/>
          <w:b/>
          <w:sz w:val="26"/>
          <w:szCs w:val="26"/>
        </w:rPr>
        <w:t>Катастрофа</w:t>
      </w:r>
      <w:r w:rsidRPr="002060B9">
        <w:rPr>
          <w:rFonts w:ascii="Times New Roman" w:hAnsi="Times New Roman"/>
          <w:sz w:val="26"/>
          <w:szCs w:val="26"/>
        </w:rPr>
        <w:t xml:space="preserve">. Любой инцидент, приводящий к полному прерыванию работоспособности всех элементов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 и средств защиты, а также к угрозе жизни пользователей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, классифицируется как катастрофа. 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К катастрофам относятся следующие инциденты:</w:t>
      </w:r>
    </w:p>
    <w:p w:rsidR="00D64599" w:rsidRPr="002060B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пожар в здании;</w:t>
      </w:r>
    </w:p>
    <w:p w:rsidR="00D64599" w:rsidRPr="002060B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взрыв;</w:t>
      </w:r>
    </w:p>
    <w:p w:rsidR="00D64599" w:rsidRPr="002060B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 xml:space="preserve">просадка грунта с частичным обрушением здания; </w:t>
      </w:r>
    </w:p>
    <w:p w:rsidR="00D64599" w:rsidRPr="002060B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массовые беспорядки в непосредственной близости от Объекта.</w:t>
      </w:r>
    </w:p>
    <w:p w:rsidR="00E81F3C" w:rsidRPr="002060B9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64599" w:rsidRPr="002060B9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2060B9">
        <w:rPr>
          <w:rFonts w:ascii="Times New Roman" w:hAnsi="Times New Roman"/>
          <w:b/>
          <w:bCs/>
          <w:sz w:val="26"/>
          <w:szCs w:val="26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:rsidR="00D64599" w:rsidRPr="002060B9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2060B9">
        <w:rPr>
          <w:rFonts w:ascii="Times New Roman" w:hAnsi="Times New Roman"/>
          <w:bCs/>
          <w:iCs/>
          <w:sz w:val="26"/>
          <w:szCs w:val="26"/>
        </w:rPr>
        <w:t>Технические меры</w:t>
      </w:r>
      <w:bookmarkEnd w:id="14"/>
      <w:bookmarkEnd w:id="15"/>
      <w:bookmarkEnd w:id="16"/>
      <w:bookmarkEnd w:id="17"/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64599" w:rsidRPr="002060B9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системы жизнеобеспечения;</w:t>
      </w:r>
    </w:p>
    <w:p w:rsidR="00D64599" w:rsidRPr="002060B9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системы обеспечения отказоустойчивости;</w:t>
      </w:r>
    </w:p>
    <w:p w:rsidR="00D64599" w:rsidRPr="002060B9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системы резервного копирования и хранения данных;</w:t>
      </w:r>
    </w:p>
    <w:p w:rsidR="00D64599" w:rsidRPr="002060B9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системы контроля физического доступа.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lastRenderedPageBreak/>
        <w:t xml:space="preserve">Системы жизнеобеспечения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 включают:</w:t>
      </w:r>
    </w:p>
    <w:p w:rsidR="00D64599" w:rsidRPr="002060B9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пожарные сигнализации и системы пожаротушения;</w:t>
      </w:r>
    </w:p>
    <w:p w:rsidR="00D64599" w:rsidRPr="002060B9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системы вентиляции и кондиционирования;</w:t>
      </w:r>
    </w:p>
    <w:p w:rsidR="00D64599" w:rsidRPr="002060B9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системы резервного питания.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 xml:space="preserve">Все критичные помещения Учреждения (помещения, в которых размещаются элементы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 и средства защиты) должны быть оборудованы средствами пожарной сигнализации и пожаротушения.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 описан в «</w:t>
      </w:r>
      <w:r w:rsidR="00E076DB" w:rsidRPr="002060B9">
        <w:rPr>
          <w:rFonts w:ascii="Times New Roman" w:hAnsi="Times New Roman"/>
          <w:sz w:val="26"/>
          <w:szCs w:val="26"/>
        </w:rPr>
        <w:t>Порядке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 w:rsidRPr="002060B9">
        <w:rPr>
          <w:rFonts w:ascii="Times New Roman" w:hAnsi="Times New Roman"/>
          <w:sz w:val="26"/>
          <w:szCs w:val="26"/>
        </w:rPr>
        <w:t>».</w:t>
      </w:r>
    </w:p>
    <w:p w:rsidR="00D64599" w:rsidRPr="002060B9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2060B9">
        <w:rPr>
          <w:rFonts w:ascii="Times New Roman" w:hAnsi="Times New Roman"/>
          <w:bCs/>
          <w:iCs/>
          <w:sz w:val="26"/>
          <w:szCs w:val="26"/>
        </w:rPr>
        <w:t>Организационные меры</w:t>
      </w:r>
      <w:bookmarkEnd w:id="18"/>
      <w:bookmarkEnd w:id="19"/>
      <w:bookmarkEnd w:id="20"/>
      <w:bookmarkEnd w:id="21"/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>Ответственные за реагирование сотрудники ознакомляют всех сотрудников Учреждения,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 xml:space="preserve">Должно быть проведено обучение сотрудников Учреждения, имеющих доступ к ресурсам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, порядку действий при </w:t>
      </w:r>
      <w:proofErr w:type="gramStart"/>
      <w:r w:rsidRPr="002060B9">
        <w:rPr>
          <w:rFonts w:ascii="Times New Roman" w:hAnsi="Times New Roman"/>
          <w:sz w:val="26"/>
          <w:szCs w:val="26"/>
        </w:rPr>
        <w:t>возникновении</w:t>
      </w:r>
      <w:proofErr w:type="gramEnd"/>
      <w:r w:rsidRPr="002060B9">
        <w:rPr>
          <w:rFonts w:ascii="Times New Roman" w:hAnsi="Times New Roman"/>
          <w:sz w:val="26"/>
          <w:szCs w:val="26"/>
        </w:rPr>
        <w:t xml:space="preserve"> аварийных ситуаций. </w:t>
      </w:r>
    </w:p>
    <w:p w:rsidR="00D64599" w:rsidRPr="002060B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 xml:space="preserve">Сотрудники, ответственные за обеспечение </w:t>
      </w:r>
      <w:proofErr w:type="spellStart"/>
      <w:r w:rsidRPr="002060B9">
        <w:rPr>
          <w:rFonts w:ascii="Times New Roman" w:hAnsi="Times New Roman"/>
          <w:sz w:val="26"/>
          <w:szCs w:val="26"/>
        </w:rPr>
        <w:t>безопасностиИСПДн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 xml:space="preserve"> 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>.</w:t>
      </w:r>
    </w:p>
    <w:p w:rsidR="001F6FFE" w:rsidRPr="002060B9" w:rsidRDefault="00D64599" w:rsidP="00E81F3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0B9">
        <w:rPr>
          <w:rFonts w:ascii="Times New Roman" w:hAnsi="Times New Roman"/>
          <w:sz w:val="26"/>
          <w:szCs w:val="26"/>
        </w:rPr>
        <w:t xml:space="preserve">Ответственность за организацию обучения должностных лиц несет должностное лицо, ответственное за обеспечение безопасности </w:t>
      </w:r>
      <w:proofErr w:type="spellStart"/>
      <w:r w:rsidRPr="002060B9">
        <w:rPr>
          <w:rFonts w:ascii="Times New Roman" w:hAnsi="Times New Roman"/>
          <w:sz w:val="26"/>
          <w:szCs w:val="26"/>
        </w:rPr>
        <w:t>ИСПДн</w:t>
      </w:r>
      <w:proofErr w:type="spellEnd"/>
      <w:r w:rsidRPr="002060B9">
        <w:rPr>
          <w:rFonts w:ascii="Times New Roman" w:hAnsi="Times New Roman"/>
          <w:sz w:val="26"/>
          <w:szCs w:val="26"/>
        </w:rPr>
        <w:t>.</w:t>
      </w:r>
    </w:p>
    <w:p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/>
      </w:tblPr>
      <w:tblGrid>
        <w:gridCol w:w="6211"/>
      </w:tblGrid>
      <w:tr w:rsidR="00D413FD" w:rsidRPr="004F7187" w:rsidTr="0035367B">
        <w:trPr>
          <w:trHeight w:val="1134"/>
        </w:trPr>
        <w:tc>
          <w:tcPr>
            <w:tcW w:w="6211" w:type="dxa"/>
          </w:tcPr>
          <w:p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6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</w:t>
            </w: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внештатных</w:t>
            </w:r>
            <w:proofErr w:type="gramEnd"/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утвержденной постановлением Администрации </w:t>
            </w:r>
            <w:r w:rsidR="00FC4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20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Аксаковский</w:t>
            </w:r>
            <w:r w:rsidR="00FC4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  <w:r w:rsidR="006C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 Белебеевский район РБ </w:t>
            </w:r>
          </w:p>
          <w:p w:rsidR="00D413FD" w:rsidRPr="004F7187" w:rsidRDefault="000E2AEA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20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  <w:r w:rsidR="0020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D413FD"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№ </w:t>
            </w:r>
            <w:r w:rsidR="0020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2" w:name="_GoBack"/>
      <w:bookmarkEnd w:id="22"/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225"/>
      </w:tblGrid>
      <w:tr w:rsidR="00D413FD" w:rsidRPr="004F7187" w:rsidTr="0035367B">
        <w:trPr>
          <w:trHeight w:val="495"/>
        </w:trPr>
        <w:tc>
          <w:tcPr>
            <w:tcW w:w="3012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 xml:space="preserve">ФИО и подпись </w:t>
            </w:r>
            <w:proofErr w:type="gramStart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 xml:space="preserve">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95" w:rsidRDefault="00304395" w:rsidP="00FA3462">
      <w:pPr>
        <w:spacing w:after="0" w:line="240" w:lineRule="auto"/>
      </w:pPr>
      <w:r>
        <w:separator/>
      </w:r>
    </w:p>
  </w:endnote>
  <w:endnote w:type="continuationSeparator" w:id="0">
    <w:p w:rsidR="00304395" w:rsidRDefault="00304395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99"/>
      <w:docPartObj>
        <w:docPartGallery w:val="Page Numbers (Bottom of Page)"/>
        <w:docPartUnique/>
      </w:docPartObj>
    </w:sdtPr>
    <w:sdtContent>
      <w:p w:rsidR="009F1D7F" w:rsidRDefault="004051E3">
        <w:pPr>
          <w:pStyle w:val="ae"/>
          <w:jc w:val="center"/>
        </w:pPr>
        <w:r>
          <w:fldChar w:fldCharType="begin"/>
        </w:r>
        <w:r w:rsidR="00D413FD">
          <w:instrText xml:space="preserve"> PAGE   \* MERGEFORMAT </w:instrText>
        </w:r>
        <w:r>
          <w:fldChar w:fldCharType="separate"/>
        </w:r>
        <w:r w:rsidR="00D41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D7F" w:rsidRDefault="00304395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7F" w:rsidRDefault="00304395">
    <w:pPr>
      <w:pStyle w:val="ae"/>
      <w:jc w:val="center"/>
    </w:pPr>
  </w:p>
  <w:p w:rsidR="009F1D7F" w:rsidRDefault="003043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95" w:rsidRDefault="00304395" w:rsidP="00FA3462">
      <w:pPr>
        <w:spacing w:after="0" w:line="240" w:lineRule="auto"/>
      </w:pPr>
      <w:r>
        <w:separator/>
      </w:r>
    </w:p>
  </w:footnote>
  <w:footnote w:type="continuationSeparator" w:id="0">
    <w:p w:rsidR="00304395" w:rsidRDefault="00304395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E7" w:rsidRDefault="00304395" w:rsidP="009F1D7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57959"/>
    <w:rsid w:val="0001214A"/>
    <w:rsid w:val="000223BC"/>
    <w:rsid w:val="0006185F"/>
    <w:rsid w:val="00070745"/>
    <w:rsid w:val="000944A9"/>
    <w:rsid w:val="000C2D6F"/>
    <w:rsid w:val="000D6691"/>
    <w:rsid w:val="000E2AEA"/>
    <w:rsid w:val="00151675"/>
    <w:rsid w:val="001B256F"/>
    <w:rsid w:val="001B5FC6"/>
    <w:rsid w:val="001C2A9F"/>
    <w:rsid w:val="001C5387"/>
    <w:rsid w:val="001D1C35"/>
    <w:rsid w:val="001D592E"/>
    <w:rsid w:val="001F6FFE"/>
    <w:rsid w:val="002060B9"/>
    <w:rsid w:val="0023597E"/>
    <w:rsid w:val="00304395"/>
    <w:rsid w:val="0031779A"/>
    <w:rsid w:val="00333B6B"/>
    <w:rsid w:val="00341E3D"/>
    <w:rsid w:val="00354425"/>
    <w:rsid w:val="0035603D"/>
    <w:rsid w:val="0036519F"/>
    <w:rsid w:val="00371B0B"/>
    <w:rsid w:val="004051E3"/>
    <w:rsid w:val="00410686"/>
    <w:rsid w:val="00486103"/>
    <w:rsid w:val="004963DE"/>
    <w:rsid w:val="004B60C0"/>
    <w:rsid w:val="004C6CAC"/>
    <w:rsid w:val="004D3B66"/>
    <w:rsid w:val="0054591C"/>
    <w:rsid w:val="005B20B9"/>
    <w:rsid w:val="005E67A7"/>
    <w:rsid w:val="006029C8"/>
    <w:rsid w:val="00625B82"/>
    <w:rsid w:val="006C13AC"/>
    <w:rsid w:val="006E2179"/>
    <w:rsid w:val="00717091"/>
    <w:rsid w:val="00832DFA"/>
    <w:rsid w:val="00861E7F"/>
    <w:rsid w:val="00883F63"/>
    <w:rsid w:val="008A6C64"/>
    <w:rsid w:val="008D620A"/>
    <w:rsid w:val="008E5859"/>
    <w:rsid w:val="009048C8"/>
    <w:rsid w:val="00967FC2"/>
    <w:rsid w:val="0098421B"/>
    <w:rsid w:val="009A42DA"/>
    <w:rsid w:val="009F3C52"/>
    <w:rsid w:val="00A06B16"/>
    <w:rsid w:val="00A24CDF"/>
    <w:rsid w:val="00A27337"/>
    <w:rsid w:val="00A311A5"/>
    <w:rsid w:val="00A53583"/>
    <w:rsid w:val="00AC5D1D"/>
    <w:rsid w:val="00B27B5A"/>
    <w:rsid w:val="00B625E9"/>
    <w:rsid w:val="00B76414"/>
    <w:rsid w:val="00BE21F8"/>
    <w:rsid w:val="00BF5355"/>
    <w:rsid w:val="00C06699"/>
    <w:rsid w:val="00C42E97"/>
    <w:rsid w:val="00C51811"/>
    <w:rsid w:val="00C57959"/>
    <w:rsid w:val="00CB5B88"/>
    <w:rsid w:val="00CC570D"/>
    <w:rsid w:val="00CE3A92"/>
    <w:rsid w:val="00D03C93"/>
    <w:rsid w:val="00D05BE0"/>
    <w:rsid w:val="00D1652F"/>
    <w:rsid w:val="00D413FD"/>
    <w:rsid w:val="00D64599"/>
    <w:rsid w:val="00DA038A"/>
    <w:rsid w:val="00E076DB"/>
    <w:rsid w:val="00E4060D"/>
    <w:rsid w:val="00E427ED"/>
    <w:rsid w:val="00E81F3C"/>
    <w:rsid w:val="00EB25AB"/>
    <w:rsid w:val="00EC1D2F"/>
    <w:rsid w:val="00EE6A71"/>
    <w:rsid w:val="00F5482F"/>
    <w:rsid w:val="00FA3462"/>
    <w:rsid w:val="00FC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</cp:lastModifiedBy>
  <cp:revision>15</cp:revision>
  <cp:lastPrinted>2018-04-25T10:24:00Z</cp:lastPrinted>
  <dcterms:created xsi:type="dcterms:W3CDTF">2017-07-31T08:08:00Z</dcterms:created>
  <dcterms:modified xsi:type="dcterms:W3CDTF">2018-05-21T08:45:00Z</dcterms:modified>
</cp:coreProperties>
</file>